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40E7" w14:textId="729B6CAC" w:rsidR="006F7A3D" w:rsidRDefault="00BF54F5">
      <w:pPr>
        <w:pStyle w:val="NormalRF"/>
        <w:spacing w:before="0" w:after="200" w:line="240" w:lineRule="auto"/>
        <w:ind w:firstLine="0"/>
      </w:pPr>
      <w:r>
        <w:rPr>
          <w:b/>
          <w:bCs/>
        </w:rPr>
        <w:t>Informação nº 0</w:t>
      </w:r>
      <w:r w:rsidR="00AA24BE">
        <w:rPr>
          <w:b/>
          <w:bCs/>
        </w:rPr>
        <w:t>14</w:t>
      </w:r>
      <w:r w:rsidR="003E4A22">
        <w:rPr>
          <w:b/>
          <w:bCs/>
        </w:rPr>
        <w:t>7</w:t>
      </w:r>
      <w:r>
        <w:rPr>
          <w:b/>
          <w:bCs/>
        </w:rPr>
        <w:t xml:space="preserve">/2025 </w:t>
      </w:r>
    </w:p>
    <w:p w14:paraId="55799B0F" w14:textId="3BCDE09D" w:rsidR="006F7A3D" w:rsidRDefault="00BF54F5">
      <w:pPr>
        <w:pStyle w:val="NormalRF"/>
        <w:spacing w:before="200" w:after="200" w:line="240" w:lineRule="auto"/>
        <w:ind w:firstLine="0"/>
      </w:pPr>
      <w:r>
        <w:rPr>
          <w:b/>
          <w:bCs/>
        </w:rPr>
        <w:t>Projeto de Lei Ordinária nº 0</w:t>
      </w:r>
      <w:r w:rsidR="00AA24BE">
        <w:rPr>
          <w:b/>
          <w:bCs/>
        </w:rPr>
        <w:t>1</w:t>
      </w:r>
      <w:r w:rsidR="003E4A22">
        <w:rPr>
          <w:b/>
          <w:bCs/>
        </w:rPr>
        <w:t>56</w:t>
      </w:r>
      <w:r>
        <w:rPr>
          <w:b/>
          <w:bCs/>
        </w:rPr>
        <w:t>/2025</w:t>
      </w:r>
    </w:p>
    <w:p w14:paraId="353E70AE" w14:textId="6A78CFD5" w:rsidR="006F7A3D" w:rsidRDefault="00BF54F5">
      <w:pPr>
        <w:pStyle w:val="NormalRF"/>
        <w:spacing w:before="200" w:after="200" w:line="240" w:lineRule="auto"/>
        <w:ind w:firstLine="0"/>
      </w:pPr>
      <w:r>
        <w:rPr>
          <w:b/>
          <w:bCs/>
        </w:rPr>
        <w:t>Autoria: Vereador</w:t>
      </w:r>
      <w:r w:rsidR="00AA24BE">
        <w:rPr>
          <w:b/>
          <w:bCs/>
        </w:rPr>
        <w:t xml:space="preserve"> </w:t>
      </w:r>
      <w:r w:rsidR="003E4A22">
        <w:rPr>
          <w:b/>
          <w:bCs/>
        </w:rPr>
        <w:t>Luiz Paupina</w:t>
      </w:r>
    </w:p>
    <w:p w14:paraId="3775A212" w14:textId="466EAB00" w:rsidR="006F7A3D" w:rsidRDefault="00BF54F5">
      <w:pPr>
        <w:pStyle w:val="NormalRF"/>
        <w:spacing w:before="200" w:after="200" w:line="240" w:lineRule="auto"/>
        <w:ind w:firstLine="0"/>
      </w:pPr>
      <w:r>
        <w:rPr>
          <w:b/>
          <w:bCs/>
        </w:rPr>
        <w:t>Ementa:</w:t>
      </w:r>
      <w:r>
        <w:t xml:space="preserve"> </w:t>
      </w:r>
      <w:r w:rsidR="003E4A22">
        <w:t>Institui o selo “Autista a Bordo” no Município de Fortaleza/CE, com o objetivo de identificar veículos que transportam pessoas com Transtorno do Espectro Autista (TEA) e conscientizar a sociedade sobre a necessidade de atenção especial em situações de risco</w:t>
      </w:r>
      <w:r>
        <w:t>.</w:t>
      </w:r>
    </w:p>
    <w:p w14:paraId="36D764BB" w14:textId="77777777" w:rsidR="006F7A3D" w:rsidRDefault="00BF54F5">
      <w:pPr>
        <w:pStyle w:val="NormalRF"/>
        <w:spacing w:before="200" w:after="200" w:line="240" w:lineRule="auto"/>
      </w:pPr>
      <w:r>
        <w:t xml:space="preserve">O Departamento de Consultoria Técnica, nos termos do art. 153, I, do Regimento Interno da Câmara Municipal e </w:t>
      </w:r>
      <w:r>
        <w:rPr>
          <w:szCs w:val="24"/>
        </w:rPr>
        <w:t>no exercício da competência expressa no art. 2º, I, do Ato da Mesa Diretora Nº 009/2020, informa:</w:t>
      </w:r>
    </w:p>
    <w:p w14:paraId="00402BC2" w14:textId="77777777" w:rsidR="006F7A3D" w:rsidRDefault="00BF54F5">
      <w:pPr>
        <w:pStyle w:val="NormalRF"/>
        <w:spacing w:before="200" w:after="200" w:line="240" w:lineRule="auto"/>
      </w:pPr>
      <w:r>
        <w:rPr>
          <w:b/>
          <w:bCs/>
          <w:szCs w:val="24"/>
        </w:rPr>
        <w:t>1. Matérias similares</w:t>
      </w:r>
    </w:p>
    <w:p w14:paraId="38DB7271" w14:textId="77777777" w:rsidR="006F7A3D" w:rsidRDefault="00BF54F5">
      <w:pPr>
        <w:pStyle w:val="NormalRF"/>
        <w:spacing w:before="200" w:after="200" w:line="240" w:lineRule="auto"/>
      </w:pPr>
      <w:r>
        <w:t>Em pesquisa realizada no Sistema de Apoio ao Processo Legislativo (SAPL) não foram encontradas proposições correlatas.</w:t>
      </w:r>
    </w:p>
    <w:p w14:paraId="55C21F09" w14:textId="77777777" w:rsidR="006F7A3D" w:rsidRDefault="00BF54F5">
      <w:pPr>
        <w:pStyle w:val="NormalRF"/>
        <w:spacing w:before="200" w:after="200" w:line="240" w:lineRule="auto"/>
      </w:pPr>
      <w:r>
        <w:rPr>
          <w:b/>
          <w:bCs/>
        </w:rPr>
        <w:t xml:space="preserve">2. Competência </w:t>
      </w:r>
    </w:p>
    <w:p w14:paraId="132D7729" w14:textId="48F9CE2A" w:rsidR="006F7A3D" w:rsidRDefault="00BF54F5">
      <w:pPr>
        <w:pStyle w:val="NormalRF"/>
        <w:spacing w:before="200" w:after="200" w:line="240" w:lineRule="auto"/>
      </w:pPr>
      <w:r>
        <w:t>Quanto à competência, a proposição em análise</w:t>
      </w:r>
      <w:r w:rsidR="004B548B">
        <w:t xml:space="preserve"> </w:t>
      </w:r>
      <w:r w:rsidR="003E4A22">
        <w:t>Institui o selo “Autista a Bordo”, com o objetivo de identificar veículos que transportam pessoas com Transtorno do Espectro Autista (TEA) e conscientizar a sociedade</w:t>
      </w:r>
      <w:r w:rsidR="004B548B">
        <w:t xml:space="preserve">, </w:t>
      </w:r>
      <w:r>
        <w:t>matéria de interesse local, de competência legislativa municipal, de acordo com o art. 8, I da Lei Orgânica do Município de Fortaleza.</w:t>
      </w:r>
    </w:p>
    <w:p w14:paraId="52412008" w14:textId="77777777" w:rsidR="006F7A3D" w:rsidRDefault="00BF54F5">
      <w:pPr>
        <w:pStyle w:val="NormalRF"/>
        <w:spacing w:before="200" w:after="200" w:line="240" w:lineRule="auto"/>
      </w:pPr>
      <w:r>
        <w:rPr>
          <w:b/>
          <w:bCs/>
        </w:rPr>
        <w:t>3. Iniciativa</w:t>
      </w:r>
    </w:p>
    <w:p w14:paraId="2776BF54" w14:textId="7EA35224" w:rsidR="006F7A3D" w:rsidRDefault="00BF54F5">
      <w:pPr>
        <w:pStyle w:val="NormalRF"/>
        <w:spacing w:before="200" w:after="200" w:line="240" w:lineRule="auto"/>
      </w:pPr>
      <w:r>
        <w:t>Apesar da iniciativa louvável d</w:t>
      </w:r>
      <w:r w:rsidR="0079505F">
        <w:t>o</w:t>
      </w:r>
      <w:r>
        <w:t xml:space="preserve"> parlamentar, o art. </w:t>
      </w:r>
      <w:r w:rsidR="003E4A22">
        <w:t>4</w:t>
      </w:r>
      <w:r>
        <w:t>º d</w:t>
      </w:r>
      <w:r>
        <w:rPr>
          <w:szCs w:val="24"/>
        </w:rPr>
        <w:t xml:space="preserve">a proposição estabelece que </w:t>
      </w:r>
      <w:r w:rsidR="00AA24BE">
        <w:rPr>
          <w:szCs w:val="24"/>
        </w:rPr>
        <w:t>a implementação d</w:t>
      </w:r>
      <w:r w:rsidR="009618E2">
        <w:rPr>
          <w:szCs w:val="24"/>
        </w:rPr>
        <w:t>o programa</w:t>
      </w:r>
      <w:r w:rsidR="00AA24BE">
        <w:rPr>
          <w:szCs w:val="24"/>
        </w:rPr>
        <w:t xml:space="preserve"> propost</w:t>
      </w:r>
      <w:r w:rsidR="009618E2">
        <w:rPr>
          <w:szCs w:val="24"/>
        </w:rPr>
        <w:t>o</w:t>
      </w:r>
      <w:r w:rsidR="00AA24BE">
        <w:rPr>
          <w:szCs w:val="24"/>
        </w:rPr>
        <w:t xml:space="preserve"> fica</w:t>
      </w:r>
      <w:r>
        <w:rPr>
          <w:szCs w:val="24"/>
        </w:rPr>
        <w:t xml:space="preserve">rá </w:t>
      </w:r>
      <w:r w:rsidR="00AA24BE">
        <w:rPr>
          <w:szCs w:val="24"/>
        </w:rPr>
        <w:t>sob a responsabilidade</w:t>
      </w:r>
      <w:r w:rsidR="003E4A22">
        <w:rPr>
          <w:szCs w:val="24"/>
        </w:rPr>
        <w:t xml:space="preserve"> da Autarquia Municipal de Trânsito e Cidadania - AMC</w:t>
      </w:r>
      <w:r>
        <w:rPr>
          <w:szCs w:val="24"/>
        </w:rPr>
        <w:t xml:space="preserve">. </w:t>
      </w:r>
      <w:r w:rsidR="009618E2">
        <w:rPr>
          <w:szCs w:val="24"/>
        </w:rPr>
        <w:t>Nesse sentido, c</w:t>
      </w:r>
      <w:r>
        <w:rPr>
          <w:szCs w:val="24"/>
        </w:rPr>
        <w:t>abe a esta Consultoria sinalizar que, possivelmente, tal circunstância incorre em vício de iniciativa, segundo previsto no art. 46, §1º, IV, da Lei Orgânica do Município, dispositivo este que reproduz, por simetria, o art. 61, §1º, II, e, da Constituição Federal:</w:t>
      </w:r>
    </w:p>
    <w:p w14:paraId="1196CCFD" w14:textId="77777777" w:rsidR="006F7A3D" w:rsidRPr="009618E2" w:rsidRDefault="00BF54F5">
      <w:pPr>
        <w:pStyle w:val="Blocodecitao"/>
        <w:spacing w:after="0" w:line="240" w:lineRule="auto"/>
        <w:ind w:left="2268"/>
        <w:rPr>
          <w:rFonts w:ascii="Arial" w:hAnsi="Arial"/>
          <w:sz w:val="22"/>
          <w:szCs w:val="22"/>
        </w:rPr>
      </w:pPr>
      <w:r w:rsidRPr="009618E2">
        <w:rPr>
          <w:rFonts w:ascii="Arial" w:hAnsi="Arial"/>
          <w:b/>
          <w:sz w:val="22"/>
          <w:szCs w:val="22"/>
        </w:rPr>
        <w:t>Art. 46.</w:t>
      </w:r>
      <w:r w:rsidRPr="009618E2">
        <w:rPr>
          <w:rFonts w:ascii="Arial" w:hAnsi="Arial"/>
          <w:sz w:val="22"/>
          <w:szCs w:val="22"/>
        </w:rPr>
        <w:t xml:space="preserve"> (...)</w:t>
      </w:r>
    </w:p>
    <w:p w14:paraId="6142C6B9" w14:textId="77777777" w:rsidR="006F7A3D" w:rsidRPr="009618E2" w:rsidRDefault="00BF54F5">
      <w:pPr>
        <w:pStyle w:val="Blocodecitao"/>
        <w:spacing w:after="0" w:line="240" w:lineRule="auto"/>
        <w:ind w:left="2268"/>
        <w:rPr>
          <w:rFonts w:ascii="Arial" w:hAnsi="Arial"/>
          <w:sz w:val="22"/>
          <w:szCs w:val="22"/>
        </w:rPr>
      </w:pPr>
      <w:r w:rsidRPr="009618E2">
        <w:rPr>
          <w:rFonts w:ascii="Arial" w:hAnsi="Arial"/>
          <w:sz w:val="22"/>
          <w:szCs w:val="22"/>
        </w:rPr>
        <w:t>§ 1º São da iniciativa privativa do Prefeito as leis que disponham sobre: (…)</w:t>
      </w:r>
    </w:p>
    <w:p w14:paraId="59CE859E" w14:textId="77777777" w:rsidR="006F7A3D" w:rsidRPr="009618E2" w:rsidRDefault="00BF54F5">
      <w:pPr>
        <w:pStyle w:val="Blocodecitao"/>
        <w:spacing w:after="0" w:line="240" w:lineRule="auto"/>
        <w:ind w:left="2268"/>
        <w:rPr>
          <w:rFonts w:ascii="Arial" w:hAnsi="Arial"/>
          <w:sz w:val="22"/>
          <w:szCs w:val="22"/>
        </w:rPr>
      </w:pPr>
      <w:r w:rsidRPr="009618E2">
        <w:rPr>
          <w:rFonts w:ascii="Arial" w:hAnsi="Arial"/>
          <w:sz w:val="22"/>
          <w:szCs w:val="22"/>
        </w:rPr>
        <w:t xml:space="preserve">IV – </w:t>
      </w:r>
      <w:r w:rsidRPr="009618E2">
        <w:rPr>
          <w:rFonts w:ascii="Arial" w:hAnsi="Arial"/>
          <w:b/>
          <w:bCs/>
          <w:sz w:val="22"/>
          <w:szCs w:val="22"/>
        </w:rPr>
        <w:t>criação</w:t>
      </w:r>
      <w:r w:rsidRPr="009618E2">
        <w:rPr>
          <w:rFonts w:ascii="Arial" w:hAnsi="Arial"/>
          <w:sz w:val="22"/>
          <w:szCs w:val="22"/>
        </w:rPr>
        <w:t xml:space="preserve">, estruturação e </w:t>
      </w:r>
      <w:r w:rsidRPr="009618E2">
        <w:rPr>
          <w:rFonts w:ascii="Arial" w:hAnsi="Arial"/>
          <w:b/>
          <w:bCs/>
          <w:sz w:val="22"/>
          <w:szCs w:val="22"/>
        </w:rPr>
        <w:t>atribuições</w:t>
      </w:r>
      <w:r w:rsidRPr="009618E2">
        <w:rPr>
          <w:rFonts w:ascii="Arial" w:hAnsi="Arial"/>
          <w:sz w:val="22"/>
          <w:szCs w:val="22"/>
        </w:rPr>
        <w:t xml:space="preserve"> das </w:t>
      </w:r>
      <w:r w:rsidRPr="009618E2">
        <w:rPr>
          <w:rFonts w:ascii="Arial" w:hAnsi="Arial"/>
          <w:b/>
          <w:bCs/>
          <w:sz w:val="22"/>
          <w:szCs w:val="22"/>
        </w:rPr>
        <w:t>secretarias</w:t>
      </w:r>
      <w:r w:rsidRPr="009618E2">
        <w:rPr>
          <w:rFonts w:ascii="Arial" w:hAnsi="Arial"/>
          <w:sz w:val="22"/>
          <w:szCs w:val="22"/>
        </w:rPr>
        <w:t xml:space="preserve"> e </w:t>
      </w:r>
      <w:r w:rsidRPr="009618E2">
        <w:rPr>
          <w:rFonts w:ascii="Arial" w:hAnsi="Arial"/>
          <w:b/>
          <w:bCs/>
          <w:sz w:val="22"/>
          <w:szCs w:val="22"/>
        </w:rPr>
        <w:t>órgãos</w:t>
      </w:r>
      <w:r w:rsidRPr="009618E2">
        <w:rPr>
          <w:rFonts w:ascii="Arial" w:hAnsi="Arial"/>
          <w:sz w:val="22"/>
          <w:szCs w:val="22"/>
        </w:rPr>
        <w:t xml:space="preserve"> da administração pública.</w:t>
      </w:r>
    </w:p>
    <w:p w14:paraId="62E8D324" w14:textId="77777777" w:rsidR="006F7A3D" w:rsidRDefault="00BF54F5">
      <w:pPr>
        <w:pStyle w:val="LO-Normal"/>
        <w:spacing w:before="240" w:line="240" w:lineRule="auto"/>
        <w:ind w:firstLine="709"/>
        <w:rPr>
          <w:rFonts w:ascii="Arial" w:hAnsi="Arial"/>
        </w:rPr>
      </w:pPr>
      <w:r>
        <w:rPr>
          <w:rFonts w:ascii="Arial" w:hAnsi="Arial"/>
          <w:szCs w:val="24"/>
        </w:rPr>
        <w:t xml:space="preserve">A respeito do tema, cumpre informar que o </w:t>
      </w:r>
      <w:r>
        <w:rPr>
          <w:rFonts w:ascii="Arial" w:hAnsi="Arial"/>
          <w:color w:val="000000"/>
          <w:szCs w:val="24"/>
        </w:rPr>
        <w:t xml:space="preserve">Supremo Tribunal Federal tem jurisprudência no sentido da impossibilidade de membros do Poder Legislativo apresentarem proposições legislativas criando atribuições para instituições </w:t>
      </w:r>
      <w:r>
        <w:rPr>
          <w:rFonts w:ascii="Arial" w:hAnsi="Arial"/>
          <w:color w:val="000000"/>
          <w:szCs w:val="24"/>
        </w:rPr>
        <w:lastRenderedPageBreak/>
        <w:t>relacionadas ao Poder Executivo, em respeito ao princípio da separação dos poderes</w:t>
      </w:r>
      <w:r>
        <w:rPr>
          <w:rStyle w:val="Refdenotaderodap"/>
          <w:rFonts w:ascii="Arial" w:hAnsi="Arial"/>
          <w:color w:val="000000"/>
          <w:szCs w:val="24"/>
        </w:rPr>
        <w:footnoteReference w:id="1"/>
      </w:r>
      <w:r>
        <w:rPr>
          <w:rFonts w:ascii="Arial" w:hAnsi="Arial"/>
          <w:color w:val="000000"/>
          <w:szCs w:val="24"/>
        </w:rPr>
        <w:t>:</w:t>
      </w:r>
    </w:p>
    <w:p w14:paraId="18F8F6A1" w14:textId="77777777" w:rsidR="006F7A3D" w:rsidRPr="009618E2" w:rsidRDefault="00BF54F5">
      <w:pPr>
        <w:pStyle w:val="Blocodecitao"/>
        <w:spacing w:line="240" w:lineRule="auto"/>
        <w:ind w:left="2268"/>
        <w:rPr>
          <w:rFonts w:ascii="Arial" w:hAnsi="Arial"/>
          <w:sz w:val="22"/>
          <w:szCs w:val="22"/>
        </w:rPr>
      </w:pPr>
      <w:r w:rsidRPr="009618E2">
        <w:rPr>
          <w:rFonts w:ascii="Arial" w:hAnsi="Arial"/>
          <w:color w:val="000000"/>
          <w:sz w:val="22"/>
          <w:szCs w:val="22"/>
        </w:rPr>
        <w:t xml:space="preserve">“Este Supremo Tribunal firmou entendimento de ser </w:t>
      </w:r>
      <w:r w:rsidRPr="009618E2">
        <w:rPr>
          <w:rFonts w:ascii="Arial" w:hAnsi="Arial"/>
          <w:b/>
          <w:color w:val="000000"/>
          <w:sz w:val="22"/>
          <w:szCs w:val="22"/>
        </w:rPr>
        <w:t>competência privativa do Chefe do Executivo a iniciativa de lei dispondo sobre criação, estruturação e atribuições das secretarias e de órgãos da Administração Pública</w:t>
      </w:r>
      <w:r w:rsidRPr="009618E2">
        <w:rPr>
          <w:rFonts w:ascii="Arial" w:hAnsi="Arial"/>
          <w:color w:val="000000"/>
          <w:sz w:val="22"/>
          <w:szCs w:val="22"/>
        </w:rPr>
        <w:t>, sob pena de declaração de sua inconstitucionalidade pela afronta ao princípio da separação dos poderes”.</w:t>
      </w:r>
    </w:p>
    <w:p w14:paraId="29052BD7" w14:textId="77777777" w:rsidR="006F7A3D" w:rsidRDefault="00BF54F5">
      <w:pPr>
        <w:pStyle w:val="NormalRF"/>
        <w:spacing w:before="200" w:after="200" w:line="240" w:lineRule="auto"/>
      </w:pPr>
      <w:r>
        <w:rPr>
          <w:b/>
          <w:bCs/>
        </w:rPr>
        <w:t>4. Técnica Legislativa</w:t>
      </w:r>
    </w:p>
    <w:p w14:paraId="466FABB3" w14:textId="77777777" w:rsidR="006F7A3D" w:rsidRDefault="00BF54F5">
      <w:pPr>
        <w:pStyle w:val="NormalRF"/>
        <w:spacing w:before="200" w:after="200" w:line="240" w:lineRule="auto"/>
      </w:pPr>
      <w:r>
        <w:t>O projeto em análise foi elaborado de forma a respeitar as regras de técnica legislativa previstas no art. 137 do Regimento Interno e na Lei Complementar nº 95/1998, que dispõe sobre a elaboração, a redação, a alteração e a consolidação das leis.</w:t>
      </w:r>
      <w:r>
        <w:tab/>
      </w:r>
    </w:p>
    <w:p w14:paraId="451ACEA4" w14:textId="77777777" w:rsidR="006F7A3D" w:rsidRDefault="00BF54F5">
      <w:pPr>
        <w:pStyle w:val="NormalRF"/>
        <w:spacing w:before="200" w:after="200" w:line="240" w:lineRule="auto"/>
      </w:pPr>
      <w:r>
        <w:t>É o que compete a esta Consultoria informar.</w:t>
      </w:r>
    </w:p>
    <w:p w14:paraId="29982DF7" w14:textId="379EF52D" w:rsidR="00AA24BE" w:rsidRDefault="00AA24BE" w:rsidP="00AA24BE">
      <w:pPr>
        <w:pStyle w:val="NormalRF"/>
        <w:spacing w:before="0" w:after="0" w:line="240" w:lineRule="auto"/>
        <w:rPr>
          <w:b/>
          <w:bCs/>
          <w:szCs w:val="24"/>
        </w:rPr>
      </w:pPr>
      <w:r>
        <w:rPr>
          <w:szCs w:val="24"/>
        </w:rPr>
        <w:t>Fortaleza, 22 de abril de 2025.</w:t>
      </w:r>
      <w:r>
        <w:rPr>
          <w:b/>
          <w:bCs/>
          <w:szCs w:val="24"/>
        </w:rPr>
        <w:t xml:space="preserve">      </w:t>
      </w:r>
    </w:p>
    <w:p w14:paraId="4E28148D" w14:textId="77777777" w:rsidR="00AA24BE" w:rsidRDefault="00AA24BE" w:rsidP="00AA24BE">
      <w:pPr>
        <w:pStyle w:val="NormalRF"/>
        <w:spacing w:before="0" w:after="0" w:line="240" w:lineRule="auto"/>
      </w:pPr>
      <w:r w:rsidRPr="0055287C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335CA48" wp14:editId="219E16DB">
            <wp:simplePos x="0" y="0"/>
            <wp:positionH relativeFrom="column">
              <wp:posOffset>2310765</wp:posOffset>
            </wp:positionH>
            <wp:positionV relativeFrom="paragraph">
              <wp:posOffset>9525</wp:posOffset>
            </wp:positionV>
            <wp:extent cx="948690" cy="361950"/>
            <wp:effectExtent l="0" t="0" r="3810" b="0"/>
            <wp:wrapNone/>
            <wp:docPr id="737949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4998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94B6C" w14:textId="77777777" w:rsidR="00AA24BE" w:rsidRDefault="00AA24BE" w:rsidP="00AA24BE">
      <w:pPr>
        <w:pStyle w:val="NormalRF"/>
        <w:spacing w:before="0" w:after="0" w:line="240" w:lineRule="auto"/>
        <w:rPr>
          <w:b/>
          <w:bCs/>
        </w:rPr>
      </w:pPr>
    </w:p>
    <w:p w14:paraId="63BF6525" w14:textId="77777777" w:rsidR="00AA24BE" w:rsidRDefault="00AA24BE" w:rsidP="00AA24BE">
      <w:pPr>
        <w:pStyle w:val="NormalRF"/>
        <w:spacing w:before="0" w:after="0" w:line="240" w:lineRule="auto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Francisco Helder Farias Neto</w:t>
      </w:r>
    </w:p>
    <w:p w14:paraId="40982079" w14:textId="77777777" w:rsidR="00AA24BE" w:rsidRDefault="00AA24BE" w:rsidP="00AA24BE">
      <w:pPr>
        <w:pStyle w:val="NormalRF"/>
        <w:spacing w:before="0" w:after="0" w:line="240" w:lineRule="auto"/>
        <w:ind w:firstLine="0"/>
        <w:jc w:val="center"/>
        <w:rPr>
          <w:sz w:val="20"/>
        </w:rPr>
      </w:pPr>
      <w:r>
        <w:rPr>
          <w:sz w:val="20"/>
        </w:rPr>
        <w:t>Consultor Legislativo - Matrícula 629-A</w:t>
      </w:r>
    </w:p>
    <w:p w14:paraId="2722883E" w14:textId="77777777" w:rsidR="00AA24BE" w:rsidRDefault="00AA24BE" w:rsidP="00AA24BE">
      <w:pPr>
        <w:ind w:left="1134" w:right="57"/>
        <w:jc w:val="left"/>
        <w:rPr>
          <w:rFonts w:cs="Arial"/>
          <w:bCs/>
          <w:szCs w:val="24"/>
          <w:lang w:val="pt-PT"/>
        </w:rPr>
      </w:pPr>
      <w:r w:rsidRPr="0055287C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8DF9C36" wp14:editId="4578967D">
            <wp:simplePos x="0" y="0"/>
            <wp:positionH relativeFrom="column">
              <wp:posOffset>2234565</wp:posOffset>
            </wp:positionH>
            <wp:positionV relativeFrom="paragraph">
              <wp:posOffset>24130</wp:posOffset>
            </wp:positionV>
            <wp:extent cx="1104265" cy="426868"/>
            <wp:effectExtent l="0" t="0" r="635" b="0"/>
            <wp:wrapNone/>
            <wp:docPr id="1866910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1058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Cs/>
          <w:szCs w:val="24"/>
          <w:lang w:val="pt-PT"/>
        </w:rPr>
        <w:t>De acordo.</w:t>
      </w:r>
    </w:p>
    <w:p w14:paraId="72D17488" w14:textId="77777777" w:rsidR="00AA24BE" w:rsidRDefault="00AA24BE" w:rsidP="00AA24BE">
      <w:pPr>
        <w:ind w:right="57"/>
        <w:jc w:val="center"/>
        <w:rPr>
          <w:rFonts w:cs="Arial"/>
          <w:b/>
          <w:bCs/>
          <w:sz w:val="20"/>
          <w:lang w:val="pt-PT"/>
        </w:rPr>
      </w:pPr>
    </w:p>
    <w:p w14:paraId="68708695" w14:textId="77777777" w:rsidR="00AA24BE" w:rsidRDefault="00AA24BE" w:rsidP="00AA24BE">
      <w:pPr>
        <w:suppressAutoHyphens w:val="0"/>
        <w:jc w:val="center"/>
        <w:rPr>
          <w:rFonts w:cs="Arial"/>
          <w:sz w:val="20"/>
          <w:lang w:eastAsia="zh-CN"/>
        </w:rPr>
      </w:pPr>
      <w:r>
        <w:rPr>
          <w:rFonts w:cs="Arial"/>
          <w:b/>
          <w:bCs/>
          <w:sz w:val="20"/>
          <w:lang w:val="pt-PT"/>
        </w:rPr>
        <w:t>Isac Salomão Magalhães Pinto Holanda</w:t>
      </w:r>
    </w:p>
    <w:p w14:paraId="3FE7E1AA" w14:textId="77777777" w:rsidR="00AA24BE" w:rsidRDefault="00AA24BE" w:rsidP="00AA24BE">
      <w:pPr>
        <w:ind w:right="57"/>
        <w:jc w:val="center"/>
        <w:rPr>
          <w:rFonts w:cs="Arial"/>
          <w:sz w:val="20"/>
          <w:lang w:eastAsia="zh-CN"/>
        </w:rPr>
      </w:pPr>
      <w:r>
        <w:rPr>
          <w:rFonts w:cs="Arial"/>
          <w:sz w:val="20"/>
          <w:lang w:val="pt-PT"/>
        </w:rPr>
        <w:t>Coordenador-Geral Legislativo</w:t>
      </w:r>
    </w:p>
    <w:p w14:paraId="3DC900F0" w14:textId="77777777" w:rsidR="00AA24BE" w:rsidRDefault="00AA24BE" w:rsidP="00AA24BE">
      <w:pPr>
        <w:ind w:right="57"/>
        <w:jc w:val="center"/>
        <w:rPr>
          <w:rFonts w:cs="Arial"/>
          <w:sz w:val="20"/>
          <w:lang w:eastAsia="zh-CN"/>
        </w:rPr>
      </w:pPr>
      <w:r>
        <w:rPr>
          <w:rFonts w:cs="Arial"/>
          <w:sz w:val="20"/>
          <w:lang w:val="pt-PT"/>
        </w:rPr>
        <w:t>Consultor Legislativo - Matrícula 623-A</w:t>
      </w:r>
    </w:p>
    <w:p w14:paraId="2170D075" w14:textId="77777777" w:rsidR="006F7A3D" w:rsidRDefault="006F7A3D">
      <w:pPr>
        <w:pStyle w:val="NormalRF"/>
        <w:spacing w:before="0" w:after="0" w:line="240" w:lineRule="auto"/>
        <w:ind w:firstLine="0"/>
        <w:jc w:val="center"/>
      </w:pPr>
    </w:p>
    <w:sectPr w:rsidR="006F7A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701" w:left="1701" w:header="284" w:footer="74" w:gutter="0"/>
      <w:cols w:space="720"/>
      <w:formProt w:val="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3DA" w14:textId="77777777" w:rsidR="00BF54F5" w:rsidRDefault="00BF54F5">
      <w:r>
        <w:separator/>
      </w:r>
    </w:p>
  </w:endnote>
  <w:endnote w:type="continuationSeparator" w:id="0">
    <w:p w14:paraId="2DE0B0F6" w14:textId="77777777" w:rsidR="00BF54F5" w:rsidRDefault="00BF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0FF9" w14:textId="77777777" w:rsidR="006F7A3D" w:rsidRDefault="006F7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</w:sdtPr>
    <w:sdtEndPr/>
    <w:sdtContent>
      <w:p w14:paraId="01592EC4" w14:textId="77777777" w:rsidR="006F7A3D" w:rsidRDefault="00BF54F5">
        <w:pPr>
          <w:pStyle w:val="Rodap"/>
          <w:rPr>
            <w:rFonts w:ascii="Tahoma" w:hAnsi="Tahoma" w:cs="Tahoma"/>
            <w:b/>
            <w:bCs/>
            <w:sz w:val="12"/>
            <w:szCs w:val="12"/>
          </w:rPr>
        </w:pPr>
        <w:r>
          <w:rPr>
            <w:rFonts w:ascii="Tahoma" w:hAnsi="Tahoma" w:cs="Tahoma"/>
            <w:b/>
            <w:bCs/>
            <w:sz w:val="12"/>
            <w:szCs w:val="12"/>
          </w:rPr>
          <w:t xml:space="preserve">Página 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begin"/>
        </w:r>
        <w:r>
          <w:rPr>
            <w:rFonts w:ascii="Tahoma" w:hAnsi="Tahoma" w:cs="Tahoma"/>
            <w:b/>
            <w:bCs/>
            <w:sz w:val="12"/>
            <w:szCs w:val="12"/>
          </w:rPr>
          <w:instrText xml:space="preserve"> PAGE </w:instrTex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separate"/>
        </w:r>
        <w:r>
          <w:rPr>
            <w:rFonts w:ascii="Tahoma" w:hAnsi="Tahoma" w:cs="Tahoma"/>
            <w:b/>
            <w:bCs/>
            <w:sz w:val="12"/>
            <w:szCs w:val="12"/>
          </w:rPr>
          <w:t>2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end"/>
        </w:r>
        <w:r>
          <w:rPr>
            <w:rFonts w:ascii="Tahoma" w:hAnsi="Tahoma" w:cs="Tahoma"/>
            <w:b/>
            <w:bCs/>
            <w:sz w:val="12"/>
            <w:szCs w:val="12"/>
          </w:rPr>
          <w:t xml:space="preserve"> de 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begin"/>
        </w:r>
        <w:r>
          <w:rPr>
            <w:rFonts w:ascii="Tahoma" w:hAnsi="Tahoma" w:cs="Tahoma"/>
            <w:b/>
            <w:bCs/>
            <w:sz w:val="12"/>
            <w:szCs w:val="12"/>
          </w:rPr>
          <w:instrText xml:space="preserve"> NUMPAGES </w:instrTex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separate"/>
        </w:r>
        <w:r>
          <w:rPr>
            <w:rFonts w:ascii="Tahoma" w:hAnsi="Tahoma" w:cs="Tahoma"/>
            <w:b/>
            <w:bCs/>
            <w:sz w:val="12"/>
            <w:szCs w:val="12"/>
          </w:rPr>
          <w:t>2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end"/>
        </w:r>
      </w:p>
    </w:sdtContent>
  </w:sdt>
  <w:p w14:paraId="5563CC6D" w14:textId="77777777" w:rsidR="006F7A3D" w:rsidRDefault="006F7A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970609"/>
    </w:sdtPr>
    <w:sdtEndPr/>
    <w:sdtContent>
      <w:p w14:paraId="63B33C1D" w14:textId="77777777" w:rsidR="006F7A3D" w:rsidRDefault="00BF54F5">
        <w:pPr>
          <w:pStyle w:val="Rodap"/>
          <w:rPr>
            <w:rFonts w:ascii="Tahoma" w:hAnsi="Tahoma" w:cs="Tahoma"/>
            <w:b/>
            <w:bCs/>
            <w:sz w:val="12"/>
            <w:szCs w:val="12"/>
          </w:rPr>
        </w:pPr>
        <w:r>
          <w:rPr>
            <w:rFonts w:ascii="Tahoma" w:hAnsi="Tahoma" w:cs="Tahoma"/>
            <w:b/>
            <w:bCs/>
            <w:sz w:val="12"/>
            <w:szCs w:val="12"/>
          </w:rPr>
          <w:t xml:space="preserve">Página 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begin"/>
        </w:r>
        <w:r>
          <w:rPr>
            <w:rFonts w:ascii="Tahoma" w:hAnsi="Tahoma" w:cs="Tahoma"/>
            <w:b/>
            <w:bCs/>
            <w:sz w:val="12"/>
            <w:szCs w:val="12"/>
          </w:rPr>
          <w:instrText xml:space="preserve"> PAGE </w:instrTex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separate"/>
        </w:r>
        <w:r>
          <w:rPr>
            <w:rFonts w:ascii="Tahoma" w:hAnsi="Tahoma" w:cs="Tahoma"/>
            <w:b/>
            <w:bCs/>
            <w:sz w:val="12"/>
            <w:szCs w:val="12"/>
          </w:rPr>
          <w:t>2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end"/>
        </w:r>
        <w:r>
          <w:rPr>
            <w:rFonts w:ascii="Tahoma" w:hAnsi="Tahoma" w:cs="Tahoma"/>
            <w:b/>
            <w:bCs/>
            <w:sz w:val="12"/>
            <w:szCs w:val="12"/>
          </w:rPr>
          <w:t xml:space="preserve"> de 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begin"/>
        </w:r>
        <w:r>
          <w:rPr>
            <w:rFonts w:ascii="Tahoma" w:hAnsi="Tahoma" w:cs="Tahoma"/>
            <w:b/>
            <w:bCs/>
            <w:sz w:val="12"/>
            <w:szCs w:val="12"/>
          </w:rPr>
          <w:instrText xml:space="preserve"> NUMPAGES </w:instrTex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separate"/>
        </w:r>
        <w:r>
          <w:rPr>
            <w:rFonts w:ascii="Tahoma" w:hAnsi="Tahoma" w:cs="Tahoma"/>
            <w:b/>
            <w:bCs/>
            <w:sz w:val="12"/>
            <w:szCs w:val="12"/>
          </w:rPr>
          <w:t>2</w:t>
        </w:r>
        <w:r>
          <w:rPr>
            <w:rFonts w:ascii="Tahoma" w:hAnsi="Tahoma" w:cs="Tahoma"/>
            <w:b/>
            <w:bCs/>
            <w:sz w:val="12"/>
            <w:szCs w:val="12"/>
          </w:rPr>
          <w:fldChar w:fldCharType="end"/>
        </w:r>
      </w:p>
    </w:sdtContent>
  </w:sdt>
  <w:p w14:paraId="6E162303" w14:textId="77777777" w:rsidR="006F7A3D" w:rsidRDefault="006F7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3B96" w14:textId="77777777" w:rsidR="006F7A3D" w:rsidRDefault="00BF54F5">
      <w:r>
        <w:separator/>
      </w:r>
    </w:p>
  </w:footnote>
  <w:footnote w:type="continuationSeparator" w:id="0">
    <w:p w14:paraId="6770A5CF" w14:textId="77777777" w:rsidR="006F7A3D" w:rsidRDefault="00BF54F5">
      <w:r>
        <w:continuationSeparator/>
      </w:r>
    </w:p>
  </w:footnote>
  <w:footnote w:id="1">
    <w:p w14:paraId="44FE4618" w14:textId="77777777" w:rsidR="006F7A3D" w:rsidRDefault="00BF54F5">
      <w:pPr>
        <w:pStyle w:val="Footnote1"/>
        <w:jc w:val="both"/>
      </w:pPr>
      <w:r>
        <w:rPr>
          <w:rStyle w:val="Caracteresdenotaderodap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STF, ARE 1304.863/GO, Rel. Min. Cármen Lúcia, julgado em 24.02.2021, publicado em 26.02.2021.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5E4C" w14:textId="77777777" w:rsidR="006F7A3D" w:rsidRDefault="006F7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BBCD" w14:textId="77777777" w:rsidR="006F7A3D" w:rsidRDefault="00BF54F5">
    <w:pPr>
      <w:pStyle w:val="Cabealho"/>
      <w:tabs>
        <w:tab w:val="clear" w:pos="4419"/>
        <w:tab w:val="clear" w:pos="8838"/>
        <w:tab w:val="left" w:pos="709"/>
        <w:tab w:val="left" w:pos="1418"/>
        <w:tab w:val="left" w:pos="2127"/>
        <w:tab w:val="left" w:pos="3070"/>
        <w:tab w:val="left" w:pos="3899"/>
        <w:tab w:val="left" w:pos="6540"/>
      </w:tabs>
      <w:jc w:val="left"/>
      <w:rPr>
        <w:rFonts w:ascii="Tahoma" w:hAnsi="Tahoma" w:cs="Tahoma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213E4680" wp14:editId="6D236866">
          <wp:simplePos x="0" y="0"/>
          <wp:positionH relativeFrom="page">
            <wp:posOffset>95250</wp:posOffset>
          </wp:positionH>
          <wp:positionV relativeFrom="paragraph">
            <wp:posOffset>-374015</wp:posOffset>
          </wp:positionV>
          <wp:extent cx="7356475" cy="10821035"/>
          <wp:effectExtent l="0" t="0" r="0" b="0"/>
          <wp:wrapNone/>
          <wp:docPr id="1" name="Imagem 2042658010" descr="CF_0017_2019_PAPEL OFICIO TIMBRADO 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42658010" descr="CF_0017_2019_PAPEL OFICIO TIMBRADO 4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6475" cy="1082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</w:p>
  <w:p w14:paraId="39097FF7" w14:textId="77777777" w:rsidR="006F7A3D" w:rsidRDefault="00BF54F5">
    <w:pPr>
      <w:pStyle w:val="Cabealho"/>
      <w:tabs>
        <w:tab w:val="clear" w:pos="8838"/>
        <w:tab w:val="left" w:pos="5145"/>
      </w:tabs>
      <w:jc w:val="left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</w:p>
  <w:p w14:paraId="3C7F0511" w14:textId="77777777" w:rsidR="006F7A3D" w:rsidRDefault="00BF54F5">
    <w:pPr>
      <w:pStyle w:val="Cabealho"/>
      <w:tabs>
        <w:tab w:val="clear" w:pos="8838"/>
        <w:tab w:val="left" w:pos="6738"/>
      </w:tabs>
      <w:jc w:val="left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</w:p>
  <w:p w14:paraId="6FF22AF3" w14:textId="77777777" w:rsidR="006F7A3D" w:rsidRDefault="00BF54F5">
    <w:pPr>
      <w:pStyle w:val="Cabealho"/>
      <w:tabs>
        <w:tab w:val="clear" w:pos="4419"/>
        <w:tab w:val="clear" w:pos="8838"/>
        <w:tab w:val="left" w:pos="7125"/>
      </w:tabs>
      <w:jc w:val="left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</w:p>
  <w:p w14:paraId="38669AF2" w14:textId="77777777" w:rsidR="006F7A3D" w:rsidRDefault="00BF54F5">
    <w:pPr>
      <w:pStyle w:val="Cabealho"/>
      <w:tabs>
        <w:tab w:val="clear" w:pos="4419"/>
        <w:tab w:val="clear" w:pos="8838"/>
        <w:tab w:val="left" w:pos="7125"/>
      </w:tabs>
      <w:ind w:hanging="426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Departamento de Consultoria Técnica</w:t>
    </w:r>
  </w:p>
  <w:p w14:paraId="53531AB1" w14:textId="77777777" w:rsidR="006F7A3D" w:rsidRDefault="006F7A3D">
    <w:pPr>
      <w:pStyle w:val="Cabealho"/>
      <w:tabs>
        <w:tab w:val="clear" w:pos="4419"/>
        <w:tab w:val="clear" w:pos="8838"/>
      </w:tabs>
      <w:jc w:val="center"/>
      <w:rPr>
        <w:rFonts w:ascii="Tahoma" w:hAnsi="Tahoma" w:cs="Tahoma"/>
        <w:b/>
        <w:bCs/>
        <w:sz w:val="8"/>
        <w:szCs w:val="8"/>
      </w:rPr>
    </w:pPr>
  </w:p>
  <w:p w14:paraId="3633DDE8" w14:textId="77777777" w:rsidR="006F7A3D" w:rsidRDefault="00BF54F5">
    <w:pPr>
      <w:pStyle w:val="Cabealho"/>
      <w:jc w:val="center"/>
    </w:pPr>
    <w:r>
      <w:rPr>
        <w:noProof/>
      </w:rPr>
      <mc:AlternateContent>
        <mc:Choice Requires="wps">
          <w:drawing>
            <wp:anchor distT="6350" distB="635" distL="123190" distR="122555" simplePos="0" relativeHeight="251661312" behindDoc="1" locked="0" layoutInCell="0" allowOverlap="1" wp14:anchorId="02691156" wp14:editId="13CAC286">
              <wp:simplePos x="0" y="0"/>
              <wp:positionH relativeFrom="column">
                <wp:posOffset>9525</wp:posOffset>
              </wp:positionH>
              <wp:positionV relativeFrom="paragraph">
                <wp:posOffset>25400</wp:posOffset>
              </wp:positionV>
              <wp:extent cx="5829300" cy="635"/>
              <wp:effectExtent l="19050" t="19050" r="19050" b="37465"/>
              <wp:wrapTopAndBottom/>
              <wp:docPr id="2" name="Conector re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720"/>
                      </a:xfrm>
                      <a:prstGeom prst="line">
                        <a:avLst/>
                      </a:prstGeom>
                      <a:ln w="38160" cap="sq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E399E" id="Conector reto 54" o:spid="_x0000_s1026" style="position:absolute;z-index:-251655168;visibility:visible;mso-wrap-style:square;mso-wrap-distance-left:9.7pt;mso-wrap-distance-top:.5pt;mso-wrap-distance-right:9.65pt;mso-wrap-distance-bottom:.05pt;mso-position-horizontal:absolute;mso-position-horizontal-relative:text;mso-position-vertical:absolute;mso-position-vertical-relative:text" from=".75pt,2pt" to="459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" o:allowincell="f" strokeweight="1.06mm">
              <v:stroke joinstyle="miter" endcap="square"/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4D7D" w14:textId="77777777" w:rsidR="006F7A3D" w:rsidRDefault="00BF54F5">
    <w:pPr>
      <w:pStyle w:val="Cabealho"/>
      <w:tabs>
        <w:tab w:val="clear" w:pos="4419"/>
        <w:tab w:val="clear" w:pos="8838"/>
        <w:tab w:val="left" w:pos="709"/>
        <w:tab w:val="left" w:pos="1418"/>
        <w:tab w:val="left" w:pos="2127"/>
        <w:tab w:val="left" w:pos="3070"/>
        <w:tab w:val="left" w:pos="3899"/>
        <w:tab w:val="left" w:pos="6540"/>
      </w:tabs>
      <w:jc w:val="left"/>
      <w:rPr>
        <w:rFonts w:ascii="Tahoma" w:hAnsi="Tahoma" w:cs="Tahoma"/>
        <w:b/>
        <w:bCs/>
      </w:rPr>
    </w:pPr>
    <w:r>
      <w:rPr>
        <w:noProof/>
      </w:rPr>
      <w:drawing>
        <wp:anchor distT="0" distB="0" distL="0" distR="0" simplePos="0" relativeHeight="251660288" behindDoc="1" locked="0" layoutInCell="0" allowOverlap="1" wp14:anchorId="64953D96" wp14:editId="4C688918">
          <wp:simplePos x="0" y="0"/>
          <wp:positionH relativeFrom="page">
            <wp:posOffset>95250</wp:posOffset>
          </wp:positionH>
          <wp:positionV relativeFrom="paragraph">
            <wp:posOffset>-374015</wp:posOffset>
          </wp:positionV>
          <wp:extent cx="7356475" cy="10821035"/>
          <wp:effectExtent l="0" t="0" r="0" b="0"/>
          <wp:wrapNone/>
          <wp:docPr id="3" name="Imagem 2042658010" descr="CF_0017_2019_PAPEL OFICIO TIMBRADO 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042658010" descr="CF_0017_2019_PAPEL OFICIO TIMBRADO 4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6475" cy="1082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</w:p>
  <w:p w14:paraId="2BF18D5A" w14:textId="77777777" w:rsidR="006F7A3D" w:rsidRDefault="00BF54F5">
    <w:pPr>
      <w:pStyle w:val="Cabealho"/>
      <w:tabs>
        <w:tab w:val="clear" w:pos="8838"/>
        <w:tab w:val="left" w:pos="5145"/>
      </w:tabs>
      <w:jc w:val="left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</w:p>
  <w:p w14:paraId="6CC88079" w14:textId="77777777" w:rsidR="006F7A3D" w:rsidRDefault="00BF54F5">
    <w:pPr>
      <w:pStyle w:val="Cabealho"/>
      <w:tabs>
        <w:tab w:val="clear" w:pos="8838"/>
        <w:tab w:val="left" w:pos="6738"/>
      </w:tabs>
      <w:jc w:val="left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</w:p>
  <w:p w14:paraId="62F5866F" w14:textId="77777777" w:rsidR="006F7A3D" w:rsidRDefault="00BF54F5">
    <w:pPr>
      <w:pStyle w:val="Cabealho"/>
      <w:tabs>
        <w:tab w:val="clear" w:pos="4419"/>
        <w:tab w:val="clear" w:pos="8838"/>
        <w:tab w:val="left" w:pos="7125"/>
      </w:tabs>
      <w:jc w:val="left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</w:p>
  <w:p w14:paraId="0033407F" w14:textId="77777777" w:rsidR="006F7A3D" w:rsidRDefault="00BF54F5">
    <w:pPr>
      <w:pStyle w:val="Cabealho"/>
      <w:tabs>
        <w:tab w:val="clear" w:pos="4419"/>
        <w:tab w:val="clear" w:pos="8838"/>
        <w:tab w:val="left" w:pos="7125"/>
      </w:tabs>
      <w:ind w:hanging="426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Departamento de Consultoria Técnica</w:t>
    </w:r>
  </w:p>
  <w:p w14:paraId="493DF864" w14:textId="77777777" w:rsidR="006F7A3D" w:rsidRDefault="006F7A3D">
    <w:pPr>
      <w:pStyle w:val="Cabealho"/>
      <w:tabs>
        <w:tab w:val="clear" w:pos="4419"/>
        <w:tab w:val="clear" w:pos="8838"/>
      </w:tabs>
      <w:jc w:val="center"/>
      <w:rPr>
        <w:rFonts w:ascii="Tahoma" w:hAnsi="Tahoma" w:cs="Tahoma"/>
        <w:b/>
        <w:bCs/>
        <w:sz w:val="8"/>
        <w:szCs w:val="8"/>
      </w:rPr>
    </w:pPr>
  </w:p>
  <w:p w14:paraId="696EED44" w14:textId="77777777" w:rsidR="006F7A3D" w:rsidRDefault="00BF54F5">
    <w:pPr>
      <w:pStyle w:val="Cabealho"/>
      <w:jc w:val="center"/>
    </w:pPr>
    <w:r>
      <w:rPr>
        <w:noProof/>
      </w:rPr>
      <mc:AlternateContent>
        <mc:Choice Requires="wps">
          <w:drawing>
            <wp:anchor distT="6350" distB="635" distL="123190" distR="122555" simplePos="0" relativeHeight="251662336" behindDoc="1" locked="0" layoutInCell="0" allowOverlap="1" wp14:anchorId="6160433F" wp14:editId="4500A672">
              <wp:simplePos x="0" y="0"/>
              <wp:positionH relativeFrom="column">
                <wp:posOffset>9525</wp:posOffset>
              </wp:positionH>
              <wp:positionV relativeFrom="paragraph">
                <wp:posOffset>25400</wp:posOffset>
              </wp:positionV>
              <wp:extent cx="5829300" cy="635"/>
              <wp:effectExtent l="19050" t="19050" r="19050" b="37465"/>
              <wp:wrapTopAndBottom/>
              <wp:docPr id="4" name="Lin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720"/>
                      </a:xfrm>
                      <a:prstGeom prst="line">
                        <a:avLst/>
                      </a:prstGeom>
                      <a:ln w="38160" cap="sq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DA0722" id="Linha 1" o:spid="_x0000_s1026" style="position:absolute;z-index:-251654144;visibility:visible;mso-wrap-style:square;mso-wrap-distance-left:9.7pt;mso-wrap-distance-top:.5pt;mso-wrap-distance-right:9.65pt;mso-wrap-distance-bottom:.05pt;mso-position-horizontal:absolute;mso-position-horizontal-relative:text;mso-position-vertical:absolute;mso-position-vertical-relative:text" from=".75pt,2pt" to="459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" o:allowincell="f" strokeweight="1.06mm">
              <v:stroke joinstyle="miter" endcap="square"/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594"/>
    <w:multiLevelType w:val="multilevel"/>
    <w:tmpl w:val="163A5594"/>
    <w:lvl w:ilvl="0">
      <w:start w:val="1"/>
      <w:numFmt w:val="upperRoman"/>
      <w:pStyle w:val="TTULOSRF"/>
      <w:suff w:val="nothing"/>
      <w:lvlText w:val="TÍTULO %1"/>
      <w:lvlJc w:val="center"/>
      <w:pPr>
        <w:tabs>
          <w:tab w:val="left" w:pos="0"/>
        </w:tabs>
        <w:ind w:left="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upperRoman"/>
      <w:suff w:val="nothing"/>
      <w:lvlText w:val="SUBTÍTULO %2"/>
      <w:lvlJc w:val="center"/>
      <w:pPr>
        <w:tabs>
          <w:tab w:val="left" w:pos="0"/>
        </w:tabs>
        <w:ind w:left="0" w:firstLine="567"/>
      </w:pPr>
      <w:rPr>
        <w:rFonts w:ascii="Arial" w:hAnsi="Arial"/>
        <w:b w:val="0"/>
        <w:i w:val="0"/>
        <w:caps/>
        <w:sz w:val="24"/>
      </w:rPr>
    </w:lvl>
    <w:lvl w:ilvl="2">
      <w:start w:val="1"/>
      <w:numFmt w:val="upperRoman"/>
      <w:suff w:val="nothing"/>
      <w:lvlText w:val="CAPÍTULO %3"/>
      <w:lvlJc w:val="center"/>
      <w:pPr>
        <w:tabs>
          <w:tab w:val="left" w:pos="0"/>
        </w:tabs>
        <w:ind w:left="0" w:firstLine="567"/>
      </w:pPr>
      <w:rPr>
        <w:rFonts w:ascii="Arial" w:hAnsi="Arial"/>
        <w:b w:val="0"/>
        <w:i w:val="0"/>
        <w:caps/>
        <w:sz w:val="24"/>
      </w:rPr>
    </w:lvl>
    <w:lvl w:ilvl="3">
      <w:start w:val="1"/>
      <w:numFmt w:val="upperRoman"/>
      <w:lvlText w:val="Seção %4"/>
      <w:lvlJc w:val="left"/>
      <w:pPr>
        <w:tabs>
          <w:tab w:val="left" w:pos="567"/>
        </w:tabs>
        <w:ind w:left="0" w:firstLine="567"/>
      </w:pPr>
      <w:rPr>
        <w:rFonts w:ascii="Arial" w:hAnsi="Arial"/>
        <w:b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0" w:firstLine="0"/>
      </w:pPr>
    </w:lvl>
  </w:abstractNum>
  <w:abstractNum w:abstractNumId="1" w15:restartNumberingAfterBreak="0">
    <w:nsid w:val="37376981"/>
    <w:multiLevelType w:val="multilevel"/>
    <w:tmpl w:val="3737698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408C6955"/>
    <w:multiLevelType w:val="multilevel"/>
    <w:tmpl w:val="408C6955"/>
    <w:lvl w:ilvl="0">
      <w:start w:val="1"/>
      <w:numFmt w:val="ordinal"/>
      <w:pStyle w:val="5InciAl"/>
      <w:suff w:val="space"/>
      <w:lvlText w:val="§ %1"/>
      <w:lvlJc w:val="left"/>
      <w:pPr>
        <w:tabs>
          <w:tab w:val="left" w:pos="0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upperRoman"/>
      <w:suff w:val="space"/>
      <w:lvlText w:val="%2 —"/>
      <w:lvlJc w:val="left"/>
      <w:pPr>
        <w:tabs>
          <w:tab w:val="left" w:pos="0"/>
        </w:tabs>
        <w:ind w:left="0" w:firstLine="567"/>
      </w:pPr>
      <w:rPr>
        <w:rFonts w:ascii="Arial" w:hAnsi="Arial"/>
        <w:b w:val="0"/>
        <w:i w:val="0"/>
        <w:color w:val="auto"/>
        <w:sz w:val="24"/>
      </w:rPr>
    </w:lvl>
    <w:lvl w:ilvl="2">
      <w:start w:val="1"/>
      <w:numFmt w:val="lowerLetter"/>
      <w:suff w:val="space"/>
      <w:lvlText w:val="%3)"/>
      <w:lvlJc w:val="left"/>
      <w:pPr>
        <w:tabs>
          <w:tab w:val="left" w:pos="0"/>
        </w:tabs>
        <w:ind w:left="0" w:firstLine="567"/>
      </w:pPr>
      <w:rPr>
        <w:rFonts w:ascii="Arial" w:hAnsi="Arial"/>
        <w:b w:val="0"/>
        <w:i/>
        <w:sz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0" w:firstLine="0"/>
      </w:pPr>
    </w:lvl>
  </w:abstractNum>
  <w:abstractNum w:abstractNumId="3" w15:restartNumberingAfterBreak="0">
    <w:nsid w:val="4DDF1DA1"/>
    <w:multiLevelType w:val="multilevel"/>
    <w:tmpl w:val="4DDF1DA1"/>
    <w:lvl w:ilvl="0">
      <w:start w:val="1"/>
      <w:numFmt w:val="upperRoman"/>
      <w:pStyle w:val="4Art10"/>
      <w:suff w:val="space"/>
      <w:lvlText w:val="%1 — "/>
      <w:lvlJc w:val="left"/>
      <w:pPr>
        <w:tabs>
          <w:tab w:val="left" w:pos="0"/>
        </w:tabs>
        <w:ind w:left="1134" w:firstLine="0"/>
      </w:pPr>
      <w:rPr>
        <w:rFonts w:ascii="Arial" w:hAnsi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68A72050"/>
    <w:multiLevelType w:val="multilevel"/>
    <w:tmpl w:val="68A72050"/>
    <w:lvl w:ilvl="0">
      <w:start w:val="10"/>
      <w:numFmt w:val="decimal"/>
      <w:pStyle w:val="2ARTIGOSRF10"/>
      <w:suff w:val="space"/>
      <w:lvlText w:val="Art. %1."/>
      <w:lvlJc w:val="left"/>
      <w:pPr>
        <w:tabs>
          <w:tab w:val="left" w:pos="0"/>
        </w:tabs>
        <w:ind w:left="567" w:firstLine="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 w16cid:durableId="1811826352">
    <w:abstractNumId w:val="1"/>
  </w:num>
  <w:num w:numId="2" w16cid:durableId="570431184">
    <w:abstractNumId w:val="3"/>
  </w:num>
  <w:num w:numId="3" w16cid:durableId="2095319358">
    <w:abstractNumId w:val="0"/>
  </w:num>
  <w:num w:numId="4" w16cid:durableId="1546141537">
    <w:abstractNumId w:val="2"/>
  </w:num>
  <w:num w:numId="5" w16cid:durableId="1444152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9"/>
  <w:autoHyphenation/>
  <w:hyphenationZone w:val="425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36"/>
    <w:rsid w:val="00024D5E"/>
    <w:rsid w:val="000D75CA"/>
    <w:rsid w:val="00123A3D"/>
    <w:rsid w:val="002069E6"/>
    <w:rsid w:val="002825C6"/>
    <w:rsid w:val="003506A8"/>
    <w:rsid w:val="003E4A22"/>
    <w:rsid w:val="004117AD"/>
    <w:rsid w:val="00481E47"/>
    <w:rsid w:val="004B548B"/>
    <w:rsid w:val="004E4F62"/>
    <w:rsid w:val="00557B89"/>
    <w:rsid w:val="00616C24"/>
    <w:rsid w:val="00681B6B"/>
    <w:rsid w:val="006B40A2"/>
    <w:rsid w:val="006F7A3D"/>
    <w:rsid w:val="00720845"/>
    <w:rsid w:val="00741E1C"/>
    <w:rsid w:val="0079505F"/>
    <w:rsid w:val="007B023D"/>
    <w:rsid w:val="00845982"/>
    <w:rsid w:val="009618E2"/>
    <w:rsid w:val="00AA24BE"/>
    <w:rsid w:val="00AB66F9"/>
    <w:rsid w:val="00AC1CA1"/>
    <w:rsid w:val="00AC4474"/>
    <w:rsid w:val="00B17618"/>
    <w:rsid w:val="00BC2536"/>
    <w:rsid w:val="00BD421F"/>
    <w:rsid w:val="00BF54F5"/>
    <w:rsid w:val="00C16ADF"/>
    <w:rsid w:val="00C70242"/>
    <w:rsid w:val="00CA795D"/>
    <w:rsid w:val="00CD2B52"/>
    <w:rsid w:val="00D80047"/>
    <w:rsid w:val="00DB59BB"/>
    <w:rsid w:val="00DE7AD8"/>
    <w:rsid w:val="00E46123"/>
    <w:rsid w:val="00EA4E7E"/>
    <w:rsid w:val="00EE24FA"/>
    <w:rsid w:val="00F02B0A"/>
    <w:rsid w:val="00F0747E"/>
    <w:rsid w:val="00F15976"/>
    <w:rsid w:val="00F35B20"/>
    <w:rsid w:val="00F443A6"/>
    <w:rsid w:val="00F5358F"/>
    <w:rsid w:val="00FB0FCD"/>
    <w:rsid w:val="22CE70BE"/>
    <w:rsid w:val="23492F07"/>
    <w:rsid w:val="368C56A4"/>
    <w:rsid w:val="50A119BB"/>
    <w:rsid w:val="5AC172D5"/>
    <w:rsid w:val="797A2E95"/>
    <w:rsid w:val="7E09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2D4CBD4F"/>
  <w15:docId w15:val="{998B61E8-D0AB-4BF0-BC9D-A4744ED1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/>
      <w:kern w:val="2"/>
      <w:sz w:val="24"/>
      <w:lang w:eastAsia="ar-SA"/>
    </w:rPr>
  </w:style>
  <w:style w:type="paragraph" w:styleId="Ttulo1">
    <w:name w:val="heading 1"/>
    <w:basedOn w:val="Normal"/>
    <w:next w:val="Corpodetexto"/>
    <w:link w:val="Ttulo1Char"/>
    <w:qFormat/>
    <w:pPr>
      <w:keepNext/>
      <w:numPr>
        <w:numId w:val="1"/>
      </w:numPr>
      <w:ind w:left="0" w:firstLine="546"/>
      <w:outlineLvl w:val="0"/>
    </w:pPr>
    <w:rPr>
      <w:rFonts w:cs="Arial"/>
      <w:b/>
      <w:bCs/>
    </w:rPr>
  </w:style>
  <w:style w:type="paragraph" w:styleId="Ttulo2">
    <w:name w:val="heading 2"/>
    <w:basedOn w:val="Normal"/>
    <w:next w:val="Corpodetexto"/>
    <w:qFormat/>
    <w:pPr>
      <w:keepNext/>
      <w:numPr>
        <w:ilvl w:val="1"/>
        <w:numId w:val="1"/>
      </w:numPr>
      <w:outlineLvl w:val="1"/>
    </w:pPr>
    <w:rPr>
      <w:color w:val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b/>
      <w:color w:val="000000"/>
    </w:rPr>
  </w:style>
  <w:style w:type="character" w:styleId="Refdenotadefim">
    <w:name w:val="endnote reference"/>
    <w:qFormat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Refdenotaderodap">
    <w:name w:val="footnote reference"/>
    <w:qFormat/>
    <w:rPr>
      <w:vertAlign w:val="superscript"/>
    </w:rPr>
  </w:style>
  <w:style w:type="paragraph" w:styleId="Lista">
    <w:name w:val="List"/>
    <w:basedOn w:val="Corpodetexto"/>
    <w:qFormat/>
    <w:rPr>
      <w:rFonts w:cs="Tahom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link w:val="CabealhoChar"/>
    <w:qFormat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suppressLineNumbers/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  <w:sz w:val="28"/>
      <w:szCs w:val="28"/>
    </w:rPr>
  </w:style>
  <w:style w:type="paragraph" w:customStyle="1" w:styleId="Ttulo10">
    <w:name w:val="Título1"/>
    <w:basedOn w:val="Normal"/>
    <w:qFormat/>
  </w:style>
  <w:style w:type="paragraph" w:styleId="Textodenotaderodap">
    <w:name w:val="footnote text"/>
    <w:basedOn w:val="Normal"/>
    <w:qFormat/>
    <w:pPr>
      <w:suppressLineNumbers/>
      <w:ind w:left="340" w:hanging="340"/>
    </w:pPr>
    <w:rPr>
      <w:sz w:val="20"/>
    </w:rPr>
  </w:style>
  <w:style w:type="paragraph" w:styleId="Recuodecorpodetexto">
    <w:name w:val="Body Text Indent"/>
    <w:basedOn w:val="Normal"/>
    <w:link w:val="RecuodecorpodetextoChar"/>
    <w:qFormat/>
    <w:pPr>
      <w:ind w:left="4758"/>
    </w:pPr>
    <w:rPr>
      <w:rFonts w:cs="Arial"/>
      <w:i/>
      <w:i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Fontepargpadro">
    <w:name w:val="WW-Fonte parág. padrão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CabealhoChar">
    <w:name w:val="Cabeçalho Char"/>
    <w:link w:val="Cabealho"/>
    <w:qFormat/>
    <w:rPr>
      <w:rFonts w:ascii="Arial" w:hAnsi="Arial"/>
      <w:kern w:val="2"/>
      <w:sz w:val="24"/>
      <w:lang w:eastAsia="ar-SA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ascii="Arial" w:hAnsi="Arial"/>
      <w:kern w:val="2"/>
      <w:sz w:val="24"/>
      <w:lang w:eastAsia="ar-SA"/>
    </w:rPr>
  </w:style>
  <w:style w:type="paragraph" w:styleId="SemEspaamento">
    <w:name w:val="No Spacing"/>
    <w:link w:val="SemEspaamentoChar"/>
    <w:autoRedefine/>
    <w:qFormat/>
    <w:pPr>
      <w:suppressAutoHyphens/>
      <w:jc w:val="both"/>
    </w:pPr>
    <w:rPr>
      <w:rFonts w:ascii="Arial" w:hAnsi="Arial"/>
      <w:kern w:val="2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b/>
      <w:color w:val="000000"/>
      <w:kern w:val="2"/>
      <w:sz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Arial" w:hAnsi="Arial" w:cs="Arial"/>
      <w:i/>
      <w:iCs/>
      <w:kern w:val="2"/>
      <w:sz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kern w:val="2"/>
      <w:sz w:val="18"/>
      <w:szCs w:val="18"/>
      <w:lang w:eastAsia="ar-SA"/>
    </w:rPr>
  </w:style>
  <w:style w:type="character" w:customStyle="1" w:styleId="WW8Num1z0">
    <w:name w:val="WW8Num1z0"/>
    <w:qFormat/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XTTTUSUBCAPTRFChar">
    <w:name w:val="#¹ TXT TÍTU/SUB/CAPÍT RF Char"/>
    <w:basedOn w:val="Fontepargpadro"/>
    <w:link w:val="TXTTTUSUBCAPTRF"/>
    <w:qFormat/>
    <w:rPr>
      <w:rFonts w:ascii="Arial" w:hAnsi="Arial"/>
      <w:caps/>
      <w:kern w:val="2"/>
      <w:sz w:val="24"/>
      <w:lang w:eastAsia="ar-SA"/>
    </w:rPr>
  </w:style>
  <w:style w:type="paragraph" w:customStyle="1" w:styleId="TXTTTUSUBCAPTRF">
    <w:name w:val="#¹ TXT TÍTU/SUB/CAPÍT RF"/>
    <w:basedOn w:val="Normal"/>
    <w:link w:val="TXTTTUSUBCAPTRFChar"/>
    <w:qFormat/>
    <w:pPr>
      <w:spacing w:before="240" w:after="240" w:line="240" w:lineRule="exact"/>
      <w:jc w:val="center"/>
    </w:pPr>
    <w:rPr>
      <w:caps/>
    </w:rPr>
  </w:style>
  <w:style w:type="character" w:customStyle="1" w:styleId="Ttulo1Char">
    <w:name w:val="Título 1 Char"/>
    <w:basedOn w:val="Fontepargpadro"/>
    <w:link w:val="Ttulo1"/>
    <w:qFormat/>
    <w:rPr>
      <w:rFonts w:ascii="Arial" w:hAnsi="Arial" w:cs="Arial"/>
      <w:b/>
      <w:bCs/>
      <w:kern w:val="2"/>
      <w:sz w:val="24"/>
      <w:lang w:eastAsia="ar-SA"/>
    </w:rPr>
  </w:style>
  <w:style w:type="character" w:customStyle="1" w:styleId="4Art10Char">
    <w:name w:val="#4 Art. 10... Char"/>
    <w:basedOn w:val="3Art1-9Char"/>
    <w:link w:val="4Art10"/>
    <w:qFormat/>
    <w:rPr>
      <w:rFonts w:ascii="Arial" w:hAnsi="Arial"/>
      <w:bCs/>
      <w:kern w:val="2"/>
      <w:sz w:val="24"/>
      <w:lang w:eastAsia="ar-SA"/>
    </w:rPr>
  </w:style>
  <w:style w:type="character" w:customStyle="1" w:styleId="3Art1-9Char">
    <w:name w:val="#3 Art. 1º - 9º Char"/>
    <w:basedOn w:val="NormalRFChar"/>
    <w:link w:val="3Art1-9"/>
    <w:qFormat/>
    <w:rPr>
      <w:rFonts w:ascii="Arial" w:hAnsi="Arial"/>
      <w:bCs/>
      <w:kern w:val="2"/>
      <w:sz w:val="24"/>
      <w:lang w:eastAsia="ar-SA"/>
    </w:rPr>
  </w:style>
  <w:style w:type="character" w:customStyle="1" w:styleId="NormalRFChar">
    <w:name w:val="# Normal RF Char"/>
    <w:basedOn w:val="Fontepargpadro"/>
    <w:link w:val="NormalRF"/>
    <w:qFormat/>
    <w:rPr>
      <w:rFonts w:ascii="Arial" w:hAnsi="Arial"/>
      <w:kern w:val="2"/>
      <w:sz w:val="24"/>
      <w:lang w:eastAsia="ar-SA"/>
    </w:rPr>
  </w:style>
  <w:style w:type="paragraph" w:customStyle="1" w:styleId="NormalRF">
    <w:name w:val="# Normal RF"/>
    <w:link w:val="NormalRFChar"/>
    <w:qFormat/>
    <w:pPr>
      <w:suppressAutoHyphens/>
      <w:spacing w:before="240" w:after="240" w:line="240" w:lineRule="exact"/>
      <w:ind w:firstLine="567"/>
      <w:jc w:val="both"/>
    </w:pPr>
    <w:rPr>
      <w:rFonts w:ascii="Arial" w:hAnsi="Arial"/>
      <w:kern w:val="2"/>
      <w:sz w:val="24"/>
      <w:lang w:eastAsia="ar-SA"/>
    </w:rPr>
  </w:style>
  <w:style w:type="paragraph" w:customStyle="1" w:styleId="3Art1-9">
    <w:name w:val="#3 Art. 1º - 9º"/>
    <w:basedOn w:val="NormalRF"/>
    <w:link w:val="3Art1-9Char"/>
    <w:qFormat/>
    <w:rPr>
      <w:bCs/>
    </w:rPr>
  </w:style>
  <w:style w:type="paragraph" w:customStyle="1" w:styleId="4Art10">
    <w:name w:val="#4 Art. 10..."/>
    <w:basedOn w:val="3Art1-9"/>
    <w:link w:val="4Art10Char"/>
    <w:autoRedefine/>
    <w:qFormat/>
    <w:pPr>
      <w:numPr>
        <w:numId w:val="2"/>
      </w:numPr>
      <w:ind w:left="0" w:firstLine="567"/>
    </w:pPr>
  </w:style>
  <w:style w:type="character" w:customStyle="1" w:styleId="TXTSEOSUBRFChar">
    <w:name w:val="#² TXT SEÇÃO/SUB RF Char"/>
    <w:basedOn w:val="TXTTTUSUBCAPTRFChar"/>
    <w:link w:val="TXTSEOSUBRF"/>
    <w:qFormat/>
    <w:rPr>
      <w:rFonts w:ascii="Arial" w:hAnsi="Arial"/>
      <w:b/>
      <w:caps w:val="0"/>
      <w:kern w:val="2"/>
      <w:sz w:val="24"/>
      <w:lang w:eastAsia="ar-SA"/>
    </w:rPr>
  </w:style>
  <w:style w:type="paragraph" w:customStyle="1" w:styleId="TXTSEOSUBRF">
    <w:name w:val="#² TXT SEÇÃO/SUB RF"/>
    <w:basedOn w:val="TXTTTUSUBCAPTRF"/>
    <w:link w:val="TXTSEOSUBRFChar"/>
    <w:qFormat/>
    <w:rPr>
      <w:b/>
      <w:caps w:val="0"/>
    </w:rPr>
  </w:style>
  <w:style w:type="character" w:customStyle="1" w:styleId="TTULOSRFChar">
    <w:name w:val="#¹ TÍTULOS RF Char"/>
    <w:basedOn w:val="Fontepargpadro"/>
    <w:link w:val="TTULOSRF"/>
    <w:qFormat/>
    <w:rPr>
      <w:rFonts w:ascii="Arial" w:hAnsi="Arial"/>
      <w:caps/>
      <w:kern w:val="2"/>
      <w:sz w:val="24"/>
      <w:lang w:eastAsia="ar-SA"/>
    </w:rPr>
  </w:style>
  <w:style w:type="paragraph" w:customStyle="1" w:styleId="TTULOSRF">
    <w:name w:val="#¹ TÍTULOS RF"/>
    <w:basedOn w:val="Normal"/>
    <w:link w:val="TTULOSRFChar"/>
    <w:qFormat/>
    <w:pPr>
      <w:keepNext/>
      <w:numPr>
        <w:numId w:val="3"/>
      </w:numPr>
      <w:suppressAutoHyphens w:val="0"/>
      <w:spacing w:before="240" w:after="240" w:line="240" w:lineRule="exact"/>
      <w:jc w:val="center"/>
      <w:outlineLvl w:val="0"/>
    </w:pPr>
    <w:rPr>
      <w:caps/>
    </w:rPr>
  </w:style>
  <w:style w:type="character" w:customStyle="1" w:styleId="5InciAlChar">
    <w:name w:val="#5 §§/Inci/Alí Char"/>
    <w:basedOn w:val="NormalRFChar"/>
    <w:link w:val="5InciAl"/>
    <w:qFormat/>
    <w:rPr>
      <w:rFonts w:ascii="Arial" w:hAnsi="Arial"/>
      <w:kern w:val="2"/>
      <w:sz w:val="24"/>
      <w:lang w:eastAsia="ar-SA"/>
    </w:rPr>
  </w:style>
  <w:style w:type="paragraph" w:customStyle="1" w:styleId="5InciAl">
    <w:name w:val="#5 §§/Inci/Alí"/>
    <w:basedOn w:val="NormalRF"/>
    <w:link w:val="5InciAlChar"/>
    <w:autoRedefine/>
    <w:qFormat/>
    <w:pPr>
      <w:numPr>
        <w:numId w:val="4"/>
      </w:numPr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hAnsi="Arial"/>
      <w:kern w:val="2"/>
      <w:sz w:val="24"/>
      <w:lang w:eastAsia="ar-SA"/>
    </w:rPr>
  </w:style>
  <w:style w:type="character" w:customStyle="1" w:styleId="2ARTSIMPLESChar">
    <w:name w:val="#2 ART. SIMPLES Char"/>
    <w:basedOn w:val="Fontepargpadro"/>
    <w:link w:val="2ARTSIMPLES"/>
    <w:qFormat/>
    <w:rPr>
      <w:rFonts w:ascii="Arial" w:hAnsi="Arial" w:cs="Arial"/>
      <w:bCs/>
      <w:kern w:val="2"/>
      <w:sz w:val="24"/>
      <w:lang w:eastAsia="ar-SA"/>
    </w:rPr>
  </w:style>
  <w:style w:type="paragraph" w:customStyle="1" w:styleId="2ARTSIMPLES">
    <w:name w:val="#2 ART. SIMPLES"/>
    <w:basedOn w:val="SemEspaamento"/>
    <w:link w:val="2ARTSIMPLESChar"/>
    <w:autoRedefine/>
    <w:qFormat/>
    <w:pPr>
      <w:spacing w:before="240" w:after="240"/>
      <w:ind w:left="567"/>
    </w:pPr>
    <w:rPr>
      <w:rFonts w:cs="Arial"/>
      <w:bCs/>
    </w:rPr>
  </w:style>
  <w:style w:type="character" w:customStyle="1" w:styleId="2ARTIGOSRF10Char">
    <w:name w:val="#2 ARTIGOS RF 10. Char"/>
    <w:basedOn w:val="Fontepargpadro"/>
    <w:link w:val="2ARTIGOSRF10"/>
    <w:qFormat/>
    <w:rPr>
      <w:rFonts w:ascii="Arial" w:hAnsi="Arial" w:cs="Arial"/>
      <w:bCs/>
      <w:color w:val="000000"/>
      <w:kern w:val="2"/>
      <w:sz w:val="24"/>
      <w:lang w:eastAsia="ar-SA"/>
    </w:rPr>
  </w:style>
  <w:style w:type="paragraph" w:customStyle="1" w:styleId="2ARTIGOSRF10">
    <w:name w:val="#2 ARTIGOS RF 10."/>
    <w:basedOn w:val="SemEspaamento"/>
    <w:link w:val="2ARTIGOSRF10Char"/>
    <w:autoRedefine/>
    <w:qFormat/>
    <w:pPr>
      <w:numPr>
        <w:numId w:val="5"/>
      </w:numPr>
      <w:spacing w:before="240" w:after="240"/>
      <w:ind w:left="0" w:firstLine="567"/>
    </w:pPr>
    <w:rPr>
      <w:rFonts w:cs="Arial"/>
      <w:bCs/>
      <w:color w:val="000000"/>
    </w:rPr>
  </w:style>
  <w:style w:type="character" w:customStyle="1" w:styleId="NormalRFChar0">
    <w:name w:val="#Normal RF# Char"/>
    <w:basedOn w:val="Fontepargpadro"/>
    <w:link w:val="NormalRF0"/>
    <w:qFormat/>
    <w:rPr>
      <w:rFonts w:ascii="Arial" w:hAnsi="Arial"/>
      <w:kern w:val="2"/>
      <w:sz w:val="24"/>
      <w:lang w:eastAsia="ar-SA"/>
    </w:rPr>
  </w:style>
  <w:style w:type="paragraph" w:customStyle="1" w:styleId="NormalRF0">
    <w:name w:val="#Normal RF#"/>
    <w:link w:val="NormalRFChar0"/>
    <w:qFormat/>
    <w:pPr>
      <w:suppressAutoHyphens/>
      <w:spacing w:before="240" w:after="240"/>
      <w:ind w:firstLine="567"/>
      <w:jc w:val="both"/>
    </w:pPr>
    <w:rPr>
      <w:rFonts w:ascii="Arial" w:hAnsi="Arial"/>
      <w:kern w:val="2"/>
      <w:sz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kern w:val="2"/>
      <w:sz w:val="24"/>
      <w:szCs w:val="24"/>
      <w:lang w:eastAsia="ar-SA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qFormat/>
  </w:style>
  <w:style w:type="paragraph" w:customStyle="1" w:styleId="Recuodecorpodetexto31">
    <w:name w:val="Recuo de corpo de texto 31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Recuodecorpodetexto21">
    <w:name w:val="Recuo de corpo de texto 21"/>
    <w:basedOn w:val="Normal"/>
    <w:qFormat/>
  </w:style>
  <w:style w:type="paragraph" w:customStyle="1" w:styleId="Contedodequadro">
    <w:name w:val="Conteúdo de quadro"/>
    <w:basedOn w:val="Corpodetexto"/>
    <w:qFormat/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kern w:val="0"/>
      <w:szCs w:val="24"/>
      <w:lang w:eastAsia="zh-CN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Arial" w:hAnsi="Arial"/>
      <w:kern w:val="2"/>
      <w:sz w:val="24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Footnote">
    <w:name w:val="Footnote"/>
    <w:basedOn w:val="Normal"/>
    <w:qFormat/>
    <w:pPr>
      <w:jc w:val="left"/>
    </w:pPr>
    <w:rPr>
      <w:rFonts w:ascii="Liberation Serif" w:eastAsia="SimSun" w:hAnsi="Liberation Serif" w:cs="Mangal"/>
      <w:sz w:val="20"/>
      <w:lang w:eastAsia="zh-CN" w:bidi="hi-IN"/>
    </w:rPr>
  </w:style>
  <w:style w:type="paragraph" w:customStyle="1" w:styleId="Standard1">
    <w:name w:val="Standard1"/>
    <w:qFormat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Blocodecitao">
    <w:name w:val="Bloco de citação"/>
    <w:basedOn w:val="Standard1"/>
    <w:qFormat/>
    <w:pPr>
      <w:spacing w:after="80" w:line="276" w:lineRule="auto"/>
      <w:ind w:left="3402"/>
      <w:jc w:val="both"/>
    </w:pPr>
    <w:rPr>
      <w:rFonts w:ascii="Calibri" w:hAnsi="Calibri" w:cs="Calibri"/>
    </w:rPr>
  </w:style>
  <w:style w:type="paragraph" w:customStyle="1" w:styleId="LO-Normal">
    <w:name w:val="LO-Normal"/>
    <w:qFormat/>
    <w:pPr>
      <w:suppressAutoHyphens/>
      <w:spacing w:after="80" w:line="276" w:lineRule="auto"/>
      <w:ind w:firstLine="1134"/>
      <w:jc w:val="both"/>
      <w:textAlignment w:val="baseline"/>
    </w:pPr>
    <w:rPr>
      <w:rFonts w:ascii="Calibri" w:eastAsia="Calibri" w:hAnsi="Calibri" w:cs="Calibri"/>
      <w:kern w:val="2"/>
      <w:sz w:val="24"/>
      <w:szCs w:val="22"/>
      <w:lang w:eastAsia="zh-CN"/>
    </w:rPr>
  </w:style>
  <w:style w:type="paragraph" w:customStyle="1" w:styleId="Footnote1">
    <w:name w:val="Footnote1"/>
    <w:basedOn w:val="Standard1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BD51C8-CDD7-45FE-90D6-C7DD6A154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459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Técnica</dc:title>
  <dc:creator>Helder Farias</dc:creator>
  <cp:keywords>COGEL</cp:keywords>
  <cp:lastModifiedBy>COMISSÕES CMFOR</cp:lastModifiedBy>
  <cp:revision>32</cp:revision>
  <cp:lastPrinted>2025-04-09T16:58:00Z</cp:lastPrinted>
  <dcterms:created xsi:type="dcterms:W3CDTF">2025-01-20T18:15:00Z</dcterms:created>
  <dcterms:modified xsi:type="dcterms:W3CDTF">2025-05-07T17:35:00Z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F71C3B5CB304490B87E401AAFCC528F7_13</vt:lpwstr>
  </property>
</Properties>
</file>